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348" w:rsidRPr="00D96348" w:rsidRDefault="00D96348" w:rsidP="00D96348">
      <w:pPr>
        <w:spacing w:after="0" w:line="240" w:lineRule="auto"/>
        <w:ind w:left="694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D96348" w:rsidRPr="00B72732" w:rsidRDefault="00B72732" w:rsidP="00B72732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732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техническим требованиям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27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работ по монтажу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сбора и обработки информации и </w:t>
      </w:r>
      <w:r w:rsidRPr="00B7273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 контроля и управления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оступом ГЭС-3 Каскада ГЭС на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р.Толмачева</w:t>
      </w:r>
    </w:p>
    <w:p w:rsidR="00D96348" w:rsidRPr="00D96348" w:rsidRDefault="00D96348" w:rsidP="00D96348">
      <w:pPr>
        <w:tabs>
          <w:tab w:val="left" w:pos="1260"/>
        </w:tabs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96348">
        <w:rPr>
          <w:rFonts w:ascii="Times New Roman" w:eastAsia="Times New Roman" w:hAnsi="Times New Roman" w:cs="Times New Roman"/>
          <w:b/>
          <w:sz w:val="24"/>
          <w:lang w:eastAsia="ru-RU"/>
        </w:rPr>
        <w:t>Требования к оформлению и составлению сметной документации</w:t>
      </w:r>
    </w:p>
    <w:p w:rsidR="00D96348" w:rsidRPr="00D96348" w:rsidRDefault="00D96348" w:rsidP="00D96348">
      <w:pPr>
        <w:tabs>
          <w:tab w:val="left" w:pos="1260"/>
        </w:tabs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 xml:space="preserve"> Настоящие требования разработаны для единого подхода к оформлению и составлению сметной документации на работы по ремонтам.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2.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При применении программного комплекса «Гранд-Смета» (далее–ПК «Гранд-смета») разработку сметной документации выполнять в актуальной версии программы, которая должна быть не ниже 2024.3 (Изм.1-12).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3.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При составлении сметной документации руководствоваться актуальными нормативами, внесенными в Федеральный реестр сметных нормативов, подлежащих применению при определении сметной стоимости объектов. Стоимость затрат определять в соответствии с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культуры) народов Российской Федерации на территории РФ, приказ № 421/пр от 04.08.2020 (в ред. Приказов Минстроя России от 07.07.2022 № 557/пр, от 30.01.2024 № 55/пр).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4.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 xml:space="preserve">Локальные сметные расчеты составлять ресурсно-индексным методом, руководствоваться актуальными нормативами, внесенными в ФРСН. Сметная документация должна соответствовать Федеральной сметно-нормативной базе ФСНБ-2022 в актуальной версии, утвержденной, зарегистрированной в установленном порядке и внесенной в ФРСН. 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5.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Нормы накладных расходов и сметной прибыли определять на основании нормативных и методических документов, внесенных в ФРСН.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6.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 xml:space="preserve"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по результатам конъюнктурного анализа текущих цен не менее трех поставщиков (не менее двух – для индивидуально изготавливаемых материальных ресурсов), выполненного в соответствии с рекомендациями по Приложению № 1 к методике определения сметной стоимости, введенной в действие Приказом Минстрой РФ от 04.08.2020 № 421/пр. 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7.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Для материальных ресурсов, стоимость которых отсутствует в сборниках сметных цен, при необходимости, обоснованной проектными решениями, затраты на доставку определяются на основании транспортной схемы посредством расчета, с учетом данных о расстоянии перевозки, условий транспортировки, информации о ценах услуг на перевозку грузов автомобильным и железнодорожным транспортом, морскими судами и т .д., в соответствии со сметными нормативами по формированию затрат на транспортировку грузов, сведения о которых включены в ФРСН (по наиболее выгодному варианту: на основании информации ФГИС ЦС, по результатам конъюнктурного анализа услуг транспортировки). В случае невозможности определения затрат по доставке оборудования на основании расчета или по результатам конъюнктурного анализа, сметная стоимость его перевозки может приниматься в размере до 3 (трех) процентов от отпускной цены на такое оборудование.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8.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С учетом ФСБЦ 81-01-2022 Общие положения п.п. 1-8. В случае отсутствия в радиусе 30 км от приобъектного склада, необходимых для выполнения работ материальных ресурсов и оборудования, допускается принять дополнительные затраты на их перевозку. Затраты по доставке ресурсов до места выполнения работ от регионального центра (ближайшего населенного пункта Камчатского края, в котором возможно приобретения данных ресурсов) обосновываются согласно транспортной схемы, согласованной Заказчиком за вычетом 30 км, учтенных в сметных ценах.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9.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В случае если в сметной документации стоимость материалов и оборудования указана согласно прайс-листам, расчетам, данным мониторинга в текущих ценах, то оплата по акту формы Р-2 производится в пределах размера, предусмотренного сметной документацией.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lastRenderedPageBreak/>
        <w:t>10.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11.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12.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изменения сметной стоимости ресурсов согласно ФГИС ЦС, понижающие договорные коэффициенты.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13.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В локальных сметах указывать величину накладных расходов по видам строительных, ремонтно-строительных, монтажных работ, на основании действующих нормативных документов, внесенных в ФРСН (на основании приказа Минстроя РФ от 21.12.2020 № 812/пр).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14.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В локальных сметах указывать величину сметной прибыли по видам строительных, ремонтно-строительных, монтажных работ, на основании действующих нормативных документов, внесенных в ФРСН. (на основании приказа Минстроя РФ от 11.12.2020 №774/пр).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15.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Командировочные расходы, не учтенные в смете, подтверждаются отдельным расчетом, включающим расходы по проезду к месту служебной командировки и обратно.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При необходимости дополнительного учета расходов связанные с выполнением работ вне места расположения подрядной организации составляется расчет. Размер возмещения расходов определяется в соответствии с законодательством РФ, Федеральным законом от 24.07.2007. N 216-ФЗ и постановлением  РФ № 729 в ред. 28.10.2022 №1915.. Стоимость проезда (авиа, ж/д,) и проживания определяется Методом анализа технико-коммерческих предложений.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Лимиты командировочных расходов при производстве СМР  по статьям затрат следующие: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·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Суточные - 100 руб./сутки;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·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Проезд: поезд (купе) или самолет (класс–эконом).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 xml:space="preserve">Компенсация расходов подрядчика, связанных с выполнением им работ вне места расположения организации подрядчика, производится согласно установленным нормам, по фактическим затратам, но не более предусмотренных договором.             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16.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Выходные формы локальных сметных расчетов выполняются в соответствии с рекомендуемой формы Приложения № 2 к методике определения сметной стоимости, введенной в действие Приказом Минстрой РФ от 04.08.2020 № 421/пр.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17.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18.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 xml:space="preserve">При наличии двух и более смет составлять Сводный сметный расчет (далее – ССРСС) в текущем уровне цен. 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19.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Сметная документация должна быть утверждена руководителем предприятия, предоставлена н в электронном виде в формате .xls, .xlsx, .gsf, .xml, а также в формате сметного программного комплекса ГРАНД-Смета, в котором составлена сметная документация .</w:t>
      </w:r>
    </w:p>
    <w:p w:rsidR="00D96348" w:rsidRPr="00D96348" w:rsidRDefault="00D96348" w:rsidP="00D96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D96348">
        <w:rPr>
          <w:rFonts w:ascii="Times New Roman" w:eastAsia="Times New Roman" w:hAnsi="Times New Roman" w:cs="Times New Roman"/>
          <w:lang w:eastAsia="ru-RU"/>
        </w:rPr>
        <w:t>20.</w:t>
      </w:r>
      <w:r w:rsidRPr="00D96348">
        <w:rPr>
          <w:rFonts w:ascii="Times New Roman" w:eastAsia="Times New Roman" w:hAnsi="Times New Roman" w:cs="Times New Roman"/>
          <w:lang w:eastAsia="ru-RU"/>
        </w:rPr>
        <w:tab/>
        <w:t>Итоги в выходных формах сметной документации, составленной ресурсно-индексным методом, должны быть расшифрованы по составу начислений.</w:t>
      </w:r>
    </w:p>
    <w:p w:rsidR="00D96348" w:rsidRPr="00D96348" w:rsidRDefault="00D96348" w:rsidP="00D96348">
      <w:pPr>
        <w:spacing w:line="240" w:lineRule="auto"/>
        <w:ind w:left="426"/>
        <w:contextualSpacing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tbl>
      <w:tblPr>
        <w:tblStyle w:val="3"/>
        <w:tblW w:w="963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4853"/>
      </w:tblGrid>
      <w:tr w:rsidR="00D96348" w:rsidRPr="00D96348" w:rsidTr="00095365">
        <w:tc>
          <w:tcPr>
            <w:tcW w:w="4784" w:type="dxa"/>
          </w:tcPr>
          <w:p w:rsidR="00D96348" w:rsidRPr="00D96348" w:rsidRDefault="00D96348" w:rsidP="00D96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3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853" w:type="dxa"/>
          </w:tcPr>
          <w:p w:rsidR="00D96348" w:rsidRPr="00D96348" w:rsidRDefault="00D96348" w:rsidP="00D96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3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D96348" w:rsidRPr="00D96348" w:rsidTr="00095365">
        <w:tc>
          <w:tcPr>
            <w:tcW w:w="4784" w:type="dxa"/>
          </w:tcPr>
          <w:p w:rsidR="00D96348" w:rsidRPr="00D96348" w:rsidRDefault="00D96348" w:rsidP="00D96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348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96348" w:rsidRPr="00D96348" w:rsidRDefault="00D96348" w:rsidP="00D96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348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«Камчатскэнерго»</w:t>
            </w:r>
          </w:p>
          <w:p w:rsidR="00D96348" w:rsidRPr="00D96348" w:rsidRDefault="00D96348" w:rsidP="00D96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3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 /Новиков А.Н./</w:t>
            </w:r>
          </w:p>
          <w:p w:rsidR="00D96348" w:rsidRPr="00D96348" w:rsidRDefault="00D96348" w:rsidP="00D96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D96348" w:rsidRPr="00D96348" w:rsidRDefault="00D96348" w:rsidP="00D96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348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96348" w:rsidRPr="00D96348" w:rsidRDefault="00D96348" w:rsidP="00D96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348">
              <w:rPr>
                <w:rFonts w:ascii="Times New Roman" w:eastAsia="Times New Roman" w:hAnsi="Times New Roman" w:cs="Times New Roman"/>
                <w:sz w:val="24"/>
                <w:szCs w:val="24"/>
              </w:rPr>
              <w:t>АО «Гидроремонт-ВКК»</w:t>
            </w:r>
          </w:p>
          <w:p w:rsidR="00D96348" w:rsidRPr="00D96348" w:rsidRDefault="00D96348" w:rsidP="00D96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3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 /Ханцев А.В./</w:t>
            </w:r>
          </w:p>
        </w:tc>
      </w:tr>
    </w:tbl>
    <w:p w:rsidR="006B37E0" w:rsidRDefault="006B37E0"/>
    <w:sectPr w:rsidR="006B3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348"/>
    <w:rsid w:val="006B37E0"/>
    <w:rsid w:val="00B72732"/>
    <w:rsid w:val="00D9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9AE6B"/>
  <w15:chartTrackingRefBased/>
  <w15:docId w15:val="{4CDCA7C4-CF13-43E4-8313-17090262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rsid w:val="00D96348"/>
    <w:pPr>
      <w:suppressAutoHyphens/>
      <w:spacing w:after="0" w:line="360" w:lineRule="auto"/>
      <w:jc w:val="both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96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Рыбалко Ирина Владимировна</dc:creator>
  <cp:keywords/>
  <dc:description/>
  <cp:lastModifiedBy>user</cp:lastModifiedBy>
  <cp:revision>2</cp:revision>
  <dcterms:created xsi:type="dcterms:W3CDTF">2026-07-15T04:16:00Z</dcterms:created>
  <dcterms:modified xsi:type="dcterms:W3CDTF">2026-07-15T16:05:00Z</dcterms:modified>
</cp:coreProperties>
</file>